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1C" w:rsidRDefault="00CA15A4">
      <w:pPr>
        <w:pStyle w:val="a5"/>
        <w:pageBreakBefore/>
        <w:spacing w:before="100" w:after="100"/>
        <w:jc w:val="center"/>
      </w:pPr>
      <w:r>
        <w:rPr>
          <w:rFonts w:eastAsia="標楷體"/>
          <w:b/>
          <w:bCs/>
          <w:sz w:val="32"/>
          <w:szCs w:val="32"/>
        </w:rPr>
        <w:t>環球學校財團法人環球科技大學專案約聘教師契約書</w:t>
      </w:r>
      <w:r w:rsidR="00FE0CCF" w:rsidRPr="00FE0CCF">
        <w:rPr>
          <w:rFonts w:eastAsia="標楷體"/>
          <w:b/>
          <w:bCs/>
          <w:color w:val="FF0000"/>
          <w:sz w:val="32"/>
          <w:szCs w:val="32"/>
        </w:rPr>
        <w:t>(</w:t>
      </w:r>
      <w:r w:rsidR="00FE0CCF" w:rsidRPr="00FE0CCF">
        <w:rPr>
          <w:rFonts w:eastAsia="標楷體"/>
          <w:b/>
          <w:bCs/>
          <w:color w:val="FF0000"/>
          <w:sz w:val="32"/>
          <w:szCs w:val="32"/>
        </w:rPr>
        <w:t>範本</w:t>
      </w:r>
      <w:r w:rsidR="00FE0CCF" w:rsidRPr="00FE0CCF">
        <w:rPr>
          <w:rFonts w:eastAsia="標楷體"/>
          <w:b/>
          <w:bCs/>
          <w:color w:val="FF0000"/>
          <w:sz w:val="32"/>
          <w:szCs w:val="32"/>
        </w:rPr>
        <w:t>)</w:t>
      </w:r>
    </w:p>
    <w:p w:rsidR="00180031" w:rsidRDefault="00DE38BC" w:rsidP="00180031">
      <w:pPr>
        <w:pStyle w:val="a5"/>
        <w:spacing w:before="100" w:after="100" w:line="320" w:lineRule="exact"/>
        <w:jc w:val="right"/>
        <w:rPr>
          <w:rFonts w:eastAsia="標楷體"/>
          <w:bCs/>
          <w:sz w:val="26"/>
          <w:szCs w:val="26"/>
        </w:rPr>
      </w:pPr>
      <w:r w:rsidRPr="00DE38BC">
        <w:rPr>
          <w:rFonts w:eastAsia="標楷體"/>
          <w:bCs/>
          <w:sz w:val="22"/>
          <w:szCs w:val="26"/>
          <w:shd w:val="pct15" w:color="auto" w:fill="FFFFFF"/>
        </w:rPr>
        <w:t>110</w:t>
      </w:r>
      <w:r w:rsidRPr="00DE38BC">
        <w:rPr>
          <w:rFonts w:eastAsia="標楷體"/>
          <w:bCs/>
          <w:sz w:val="22"/>
          <w:szCs w:val="26"/>
          <w:shd w:val="pct15" w:color="auto" w:fill="FFFFFF"/>
        </w:rPr>
        <w:t>學年度版</w:t>
      </w:r>
    </w:p>
    <w:p w:rsidR="005F3A85" w:rsidRDefault="005F3A85" w:rsidP="005F3A85">
      <w:pPr>
        <w:pStyle w:val="a5"/>
        <w:spacing w:before="100" w:after="100" w:line="320" w:lineRule="exact"/>
        <w:jc w:val="both"/>
      </w:pPr>
      <w:r>
        <w:rPr>
          <w:rFonts w:eastAsia="標楷體"/>
          <w:bCs/>
          <w:sz w:val="26"/>
          <w:szCs w:val="26"/>
        </w:rPr>
        <w:t>環球學校財團法人環球科技大學</w:t>
      </w:r>
      <w:r>
        <w:rPr>
          <w:rFonts w:eastAsia="標楷體"/>
          <w:sz w:val="26"/>
          <w:szCs w:val="26"/>
        </w:rPr>
        <w:t>（以下簡稱甲方）為因應</w:t>
      </w:r>
      <w:r w:rsidR="00180031">
        <w:rPr>
          <w:rFonts w:eastAsia="標楷體"/>
          <w:sz w:val="26"/>
          <w:szCs w:val="26"/>
        </w:rPr>
        <w:t>校務運作</w:t>
      </w:r>
      <w:r>
        <w:rPr>
          <w:rFonts w:eastAsia="標楷體"/>
          <w:sz w:val="26"/>
          <w:szCs w:val="26"/>
        </w:rPr>
        <w:t>之需要，聘任</w:t>
      </w:r>
    </w:p>
    <w:p w:rsidR="005F3A85" w:rsidRDefault="005F3A85" w:rsidP="005F3A85">
      <w:pPr>
        <w:pStyle w:val="a5"/>
        <w:spacing w:before="100" w:after="100" w:line="320" w:lineRule="exact"/>
        <w:jc w:val="both"/>
      </w:pPr>
      <w:r w:rsidRPr="00FE0CCF">
        <w:rPr>
          <w:rFonts w:eastAsia="標楷體"/>
          <w:color w:val="FF0000"/>
          <w:sz w:val="26"/>
          <w:szCs w:val="26"/>
          <w:u w:val="single"/>
        </w:rPr>
        <w:t xml:space="preserve">　</w:t>
      </w:r>
      <w:r w:rsidR="00FE0CCF" w:rsidRPr="00FE0CCF">
        <w:rPr>
          <w:rFonts w:eastAsia="標楷體" w:hint="eastAsia"/>
          <w:color w:val="FF0000"/>
          <w:sz w:val="26"/>
          <w:szCs w:val="26"/>
          <w:u w:val="single"/>
        </w:rPr>
        <w:t xml:space="preserve">      </w:t>
      </w:r>
      <w:r>
        <w:rPr>
          <w:rFonts w:eastAsia="標楷體"/>
          <w:sz w:val="26"/>
          <w:szCs w:val="26"/>
        </w:rPr>
        <w:t>先生（以下簡稱乙方）為專案約聘</w:t>
      </w:r>
      <w:r w:rsidR="00FE0CCF" w:rsidRPr="00FE0CCF">
        <w:rPr>
          <w:rFonts w:eastAsia="標楷體"/>
          <w:color w:val="FF0000"/>
          <w:sz w:val="26"/>
          <w:szCs w:val="26"/>
          <w:u w:val="single"/>
        </w:rPr>
        <w:t xml:space="preserve">       </w:t>
      </w:r>
      <w:r>
        <w:rPr>
          <w:rFonts w:eastAsia="標楷體"/>
          <w:sz w:val="26"/>
          <w:szCs w:val="26"/>
        </w:rPr>
        <w:t>，經雙方同意訂立條款如次：</w:t>
      </w:r>
    </w:p>
    <w:p w:rsidR="005F3A85" w:rsidRDefault="005F3A85" w:rsidP="00ED1CA8">
      <w:pPr>
        <w:pStyle w:val="a5"/>
        <w:numPr>
          <w:ilvl w:val="0"/>
          <w:numId w:val="3"/>
        </w:numPr>
        <w:spacing w:before="90" w:after="100" w:line="320" w:lineRule="exact"/>
        <w:jc w:val="both"/>
      </w:pPr>
      <w:r>
        <w:rPr>
          <w:rFonts w:eastAsia="標楷體"/>
          <w:sz w:val="26"/>
          <w:szCs w:val="26"/>
        </w:rPr>
        <w:t>聘任期間：自</w:t>
      </w:r>
      <w:r>
        <w:rPr>
          <w:rFonts w:eastAsia="標楷體"/>
          <w:sz w:val="26"/>
          <w:szCs w:val="26"/>
        </w:rPr>
        <w:t>110</w:t>
      </w:r>
      <w:r>
        <w:rPr>
          <w:rFonts w:eastAsia="標楷體"/>
          <w:sz w:val="26"/>
          <w:szCs w:val="26"/>
        </w:rPr>
        <w:t>年</w:t>
      </w:r>
      <w:r w:rsidR="00FE0CCF">
        <w:rPr>
          <w:rFonts w:eastAsia="標楷體"/>
          <w:sz w:val="26"/>
          <w:szCs w:val="26"/>
        </w:rPr>
        <w:t>8</w:t>
      </w:r>
      <w:r>
        <w:rPr>
          <w:rFonts w:eastAsia="標楷體"/>
          <w:sz w:val="26"/>
          <w:szCs w:val="26"/>
        </w:rPr>
        <w:t>月</w:t>
      </w:r>
      <w:r>
        <w:rPr>
          <w:rFonts w:eastAsia="標楷體" w:hint="eastAsia"/>
          <w:sz w:val="26"/>
          <w:szCs w:val="26"/>
        </w:rPr>
        <w:t>1</w:t>
      </w:r>
      <w:r>
        <w:rPr>
          <w:rFonts w:eastAsia="標楷體"/>
          <w:sz w:val="26"/>
          <w:szCs w:val="26"/>
        </w:rPr>
        <w:t>日起至</w:t>
      </w:r>
      <w:r>
        <w:rPr>
          <w:rFonts w:eastAsia="標楷體"/>
          <w:sz w:val="26"/>
          <w:szCs w:val="26"/>
        </w:rPr>
        <w:t xml:space="preserve"> </w:t>
      </w:r>
      <w:r>
        <w:rPr>
          <w:rFonts w:eastAsia="標楷體" w:hint="eastAsia"/>
          <w:sz w:val="26"/>
          <w:szCs w:val="26"/>
        </w:rPr>
        <w:t>1</w:t>
      </w:r>
      <w:r>
        <w:rPr>
          <w:rFonts w:eastAsia="標楷體"/>
          <w:sz w:val="26"/>
          <w:szCs w:val="26"/>
        </w:rPr>
        <w:t>1</w:t>
      </w:r>
      <w:r w:rsidR="00D469A3">
        <w:rPr>
          <w:rFonts w:eastAsia="標楷體"/>
          <w:sz w:val="26"/>
          <w:szCs w:val="26"/>
        </w:rPr>
        <w:t>1</w:t>
      </w:r>
      <w:r>
        <w:rPr>
          <w:rFonts w:eastAsia="標楷體"/>
          <w:sz w:val="26"/>
          <w:szCs w:val="26"/>
        </w:rPr>
        <w:t>年</w:t>
      </w:r>
      <w:r w:rsidR="00FE0CCF">
        <w:rPr>
          <w:rFonts w:eastAsia="標楷體"/>
          <w:sz w:val="26"/>
          <w:szCs w:val="26"/>
        </w:rPr>
        <w:t>7</w:t>
      </w:r>
      <w:r>
        <w:rPr>
          <w:rFonts w:eastAsia="標楷體"/>
          <w:sz w:val="26"/>
          <w:szCs w:val="26"/>
        </w:rPr>
        <w:t>月</w:t>
      </w:r>
      <w:r>
        <w:rPr>
          <w:rFonts w:eastAsia="標楷體" w:hint="eastAsia"/>
          <w:sz w:val="26"/>
          <w:szCs w:val="26"/>
        </w:rPr>
        <w:t>3</w:t>
      </w:r>
      <w:r>
        <w:rPr>
          <w:rFonts w:eastAsia="標楷體"/>
          <w:sz w:val="26"/>
          <w:szCs w:val="26"/>
        </w:rPr>
        <w:t>1</w:t>
      </w:r>
      <w:r>
        <w:rPr>
          <w:rFonts w:eastAsia="標楷體"/>
          <w:sz w:val="26"/>
          <w:szCs w:val="26"/>
        </w:rPr>
        <w:t>日止。聘期屆滿，除經甲方通知續聘外，聘約自動失效，乙方不得異議。</w:t>
      </w:r>
    </w:p>
    <w:p w:rsidR="005F3A85" w:rsidRPr="00E60B6C" w:rsidRDefault="005F3A85" w:rsidP="00ED1CA8">
      <w:pPr>
        <w:pStyle w:val="a5"/>
        <w:numPr>
          <w:ilvl w:val="0"/>
          <w:numId w:val="3"/>
        </w:numPr>
        <w:spacing w:before="90" w:after="100" w:line="320" w:lineRule="exact"/>
        <w:jc w:val="both"/>
      </w:pPr>
      <w:r w:rsidRPr="00E60B6C">
        <w:rPr>
          <w:rFonts w:eastAsia="標楷體"/>
          <w:sz w:val="26"/>
          <w:szCs w:val="26"/>
        </w:rPr>
        <w:t>工作內容：乙方應依甲方教育行政相關法規規定，從事教學或經甲方指派參與之學術研究、產學合作、行政相關工作及對學生負輔導之責任，並接受進用單位主管督導及考評。</w:t>
      </w:r>
    </w:p>
    <w:p w:rsidR="00ED1CA8" w:rsidRPr="00FE0CCF" w:rsidRDefault="005F3A85" w:rsidP="001E4A1E">
      <w:pPr>
        <w:pStyle w:val="a5"/>
        <w:numPr>
          <w:ilvl w:val="0"/>
          <w:numId w:val="3"/>
        </w:numPr>
        <w:spacing w:before="90" w:after="100" w:line="320" w:lineRule="exact"/>
        <w:ind w:hanging="522"/>
        <w:jc w:val="both"/>
        <w:rPr>
          <w:rFonts w:eastAsia="標楷體"/>
          <w:sz w:val="26"/>
          <w:szCs w:val="26"/>
        </w:rPr>
      </w:pPr>
      <w:r w:rsidRPr="00E60B6C">
        <w:rPr>
          <w:rFonts w:eastAsia="標楷體"/>
          <w:sz w:val="26"/>
          <w:szCs w:val="26"/>
        </w:rPr>
        <w:t>報酬：薪額</w:t>
      </w:r>
      <w:r w:rsidR="00FE0CCF" w:rsidRPr="00FE0CCF">
        <w:rPr>
          <w:rFonts w:eastAsia="標楷體" w:hint="eastAsia"/>
          <w:color w:val="FF0000"/>
          <w:sz w:val="26"/>
          <w:szCs w:val="26"/>
          <w:u w:val="single"/>
        </w:rPr>
        <w:t xml:space="preserve">     </w:t>
      </w:r>
      <w:r w:rsidRPr="00E60B6C">
        <w:rPr>
          <w:rFonts w:eastAsia="標楷體"/>
          <w:sz w:val="26"/>
          <w:szCs w:val="26"/>
        </w:rPr>
        <w:t>每月新台幣</w:t>
      </w:r>
      <w:r w:rsidR="00FE0CCF" w:rsidRPr="00FE0CCF">
        <w:rPr>
          <w:rFonts w:eastAsia="標楷體" w:hint="eastAsia"/>
          <w:color w:val="FF0000"/>
          <w:sz w:val="26"/>
          <w:szCs w:val="26"/>
          <w:u w:val="single"/>
        </w:rPr>
        <w:t xml:space="preserve">  </w:t>
      </w:r>
      <w:r w:rsidR="00FE0CCF">
        <w:rPr>
          <w:rFonts w:eastAsia="標楷體" w:hint="eastAsia"/>
          <w:color w:val="FF0000"/>
          <w:sz w:val="26"/>
          <w:szCs w:val="26"/>
          <w:u w:val="single"/>
        </w:rPr>
        <w:t xml:space="preserve">   </w:t>
      </w:r>
      <w:r w:rsidR="00FE0CCF" w:rsidRPr="00FE0CCF">
        <w:rPr>
          <w:rFonts w:eastAsia="標楷體" w:hint="eastAsia"/>
          <w:color w:val="FF0000"/>
          <w:sz w:val="26"/>
          <w:szCs w:val="26"/>
          <w:u w:val="single"/>
        </w:rPr>
        <w:t xml:space="preserve">    </w:t>
      </w:r>
      <w:r w:rsidRPr="00E60B6C">
        <w:rPr>
          <w:rFonts w:eastAsia="標楷體"/>
          <w:sz w:val="26"/>
          <w:szCs w:val="26"/>
        </w:rPr>
        <w:t>元整，並自實際到職日起支給報酬</w:t>
      </w:r>
      <w:r w:rsidR="00FE0CCF" w:rsidRPr="00ED1CA8">
        <w:rPr>
          <w:rFonts w:eastAsia="標楷體"/>
          <w:sz w:val="26"/>
          <w:szCs w:val="26"/>
        </w:rPr>
        <w:t>；</w:t>
      </w:r>
      <w:r w:rsidR="00FE0CCF">
        <w:rPr>
          <w:rFonts w:eastAsia="標楷體"/>
          <w:sz w:val="26"/>
          <w:szCs w:val="26"/>
        </w:rPr>
        <w:t>若兼任主管則依本校</w:t>
      </w:r>
      <w:r w:rsidR="00FE0CCF" w:rsidRPr="00FE0CCF">
        <w:rPr>
          <w:rFonts w:eastAsia="標楷體" w:hint="eastAsia"/>
          <w:sz w:val="26"/>
          <w:szCs w:val="26"/>
        </w:rPr>
        <w:t>「主管加給實施要點」辦理</w:t>
      </w:r>
      <w:r w:rsidRPr="00E60B6C">
        <w:rPr>
          <w:rFonts w:eastAsia="標楷體"/>
          <w:sz w:val="26"/>
          <w:szCs w:val="26"/>
        </w:rPr>
        <w:t>。</w:t>
      </w:r>
    </w:p>
    <w:p w:rsidR="00ED1CA8" w:rsidRPr="00E60B6C" w:rsidRDefault="005F3A85" w:rsidP="00846C56">
      <w:pPr>
        <w:pStyle w:val="a5"/>
        <w:numPr>
          <w:ilvl w:val="0"/>
          <w:numId w:val="3"/>
        </w:numPr>
        <w:spacing w:before="90" w:after="100" w:line="320" w:lineRule="exact"/>
        <w:jc w:val="both"/>
      </w:pPr>
      <w:r w:rsidRPr="00E60B6C">
        <w:rPr>
          <w:rFonts w:eastAsia="標楷體"/>
          <w:sz w:val="26"/>
          <w:szCs w:val="26"/>
        </w:rPr>
        <w:t>服務時間：每週留校</w:t>
      </w:r>
      <w:r w:rsidRPr="00E60B6C">
        <w:rPr>
          <w:rFonts w:eastAsia="標楷體"/>
          <w:sz w:val="26"/>
          <w:szCs w:val="26"/>
        </w:rPr>
        <w:t xml:space="preserve"> 5 </w:t>
      </w:r>
      <w:r w:rsidRPr="00E60B6C">
        <w:rPr>
          <w:rFonts w:eastAsia="標楷體"/>
          <w:sz w:val="26"/>
          <w:szCs w:val="26"/>
        </w:rPr>
        <w:t>日。</w:t>
      </w:r>
    </w:p>
    <w:p w:rsidR="00ED1CA8" w:rsidRPr="00E60B6C" w:rsidRDefault="00B93E98" w:rsidP="00406788">
      <w:pPr>
        <w:pStyle w:val="a5"/>
        <w:numPr>
          <w:ilvl w:val="0"/>
          <w:numId w:val="3"/>
        </w:numPr>
        <w:spacing w:before="90" w:after="100" w:line="320" w:lineRule="exact"/>
        <w:jc w:val="both"/>
      </w:pPr>
      <w:r>
        <w:rPr>
          <w:rFonts w:eastAsia="標楷體"/>
          <w:sz w:val="26"/>
          <w:szCs w:val="26"/>
        </w:rPr>
        <w:t>授課時數：乙方</w:t>
      </w:r>
      <w:r w:rsidR="00C97775">
        <w:rPr>
          <w:rFonts w:eastAsia="標楷體" w:hint="eastAsia"/>
          <w:sz w:val="26"/>
          <w:szCs w:val="26"/>
        </w:rPr>
        <w:t>每週基本授課</w:t>
      </w:r>
      <w:r w:rsidR="008C3871">
        <w:rPr>
          <w:rFonts w:eastAsia="標楷體" w:hint="eastAsia"/>
          <w:sz w:val="26"/>
          <w:szCs w:val="26"/>
        </w:rPr>
        <w:t>時數為</w:t>
      </w:r>
      <w:r w:rsidR="001E4A1E" w:rsidRPr="001E4A1E">
        <w:rPr>
          <w:rFonts w:eastAsia="標楷體" w:hint="eastAsia"/>
          <w:color w:val="FF0000"/>
          <w:sz w:val="26"/>
          <w:szCs w:val="26"/>
          <w:u w:val="single"/>
        </w:rPr>
        <w:t xml:space="preserve">  </w:t>
      </w:r>
      <w:r w:rsidR="00C97775">
        <w:rPr>
          <w:rFonts w:eastAsia="標楷體" w:hint="eastAsia"/>
          <w:sz w:val="26"/>
          <w:szCs w:val="26"/>
        </w:rPr>
        <w:t>小時</w:t>
      </w:r>
      <w:r>
        <w:rPr>
          <w:rFonts w:eastAsia="標楷體" w:hint="eastAsia"/>
          <w:sz w:val="26"/>
          <w:szCs w:val="26"/>
        </w:rPr>
        <w:t>，有關超支鐘點</w:t>
      </w:r>
      <w:r w:rsidR="008C3871">
        <w:rPr>
          <w:rFonts w:eastAsia="標楷體" w:hint="eastAsia"/>
          <w:sz w:val="26"/>
          <w:szCs w:val="26"/>
        </w:rPr>
        <w:t>費</w:t>
      </w:r>
      <w:r>
        <w:rPr>
          <w:rFonts w:eastAsia="標楷體" w:hint="eastAsia"/>
          <w:sz w:val="26"/>
          <w:szCs w:val="26"/>
        </w:rPr>
        <w:t>比照專任教師</w:t>
      </w:r>
      <w:r w:rsidR="00815BBE">
        <w:rPr>
          <w:rFonts w:eastAsia="標楷體" w:hint="eastAsia"/>
          <w:sz w:val="26"/>
          <w:szCs w:val="26"/>
        </w:rPr>
        <w:t>相關</w:t>
      </w:r>
      <w:r>
        <w:rPr>
          <w:rFonts w:eastAsia="標楷體" w:hint="eastAsia"/>
          <w:sz w:val="26"/>
          <w:szCs w:val="26"/>
        </w:rPr>
        <w:t>規定辦理</w:t>
      </w:r>
      <w:r w:rsidR="001E4A1E" w:rsidRPr="00ED1CA8">
        <w:rPr>
          <w:rFonts w:eastAsia="標楷體"/>
          <w:sz w:val="26"/>
          <w:szCs w:val="26"/>
        </w:rPr>
        <w:t>；</w:t>
      </w:r>
      <w:r w:rsidR="001E4A1E">
        <w:rPr>
          <w:rFonts w:eastAsia="標楷體"/>
          <w:sz w:val="26"/>
          <w:szCs w:val="26"/>
        </w:rPr>
        <w:t>若兼任主管則依本校</w:t>
      </w:r>
      <w:r w:rsidR="001E4A1E" w:rsidRPr="00FE0CCF">
        <w:rPr>
          <w:rFonts w:eastAsia="標楷體" w:hint="eastAsia"/>
          <w:sz w:val="26"/>
          <w:szCs w:val="26"/>
        </w:rPr>
        <w:t>「</w:t>
      </w:r>
      <w:r w:rsidR="001E4A1E">
        <w:rPr>
          <w:rFonts w:eastAsia="標楷體" w:hint="eastAsia"/>
          <w:sz w:val="26"/>
          <w:szCs w:val="26"/>
        </w:rPr>
        <w:t>專任教師授課時數</w:t>
      </w:r>
      <w:r w:rsidR="001E4A1E" w:rsidRPr="00FE0CCF">
        <w:rPr>
          <w:rFonts w:eastAsia="標楷體" w:hint="eastAsia"/>
          <w:sz w:val="26"/>
          <w:szCs w:val="26"/>
        </w:rPr>
        <w:t>實施要點」辦理</w:t>
      </w:r>
      <w:r w:rsidR="001E4A1E" w:rsidRPr="00E60B6C">
        <w:rPr>
          <w:rFonts w:eastAsia="標楷體"/>
          <w:sz w:val="26"/>
          <w:szCs w:val="26"/>
        </w:rPr>
        <w:t>。</w:t>
      </w:r>
    </w:p>
    <w:p w:rsidR="0046166A" w:rsidRPr="00180031" w:rsidRDefault="005F3A85" w:rsidP="00D850B4">
      <w:pPr>
        <w:pStyle w:val="a5"/>
        <w:numPr>
          <w:ilvl w:val="0"/>
          <w:numId w:val="3"/>
        </w:numPr>
        <w:spacing w:before="90" w:after="100" w:line="320" w:lineRule="exact"/>
        <w:jc w:val="both"/>
      </w:pPr>
      <w:r w:rsidRPr="00E60B6C">
        <w:rPr>
          <w:rFonts w:eastAsia="標楷體"/>
          <w:sz w:val="26"/>
          <w:szCs w:val="26"/>
        </w:rPr>
        <w:t>應達成具體成效：</w:t>
      </w:r>
      <w:r w:rsidR="00180031" w:rsidRPr="00180031">
        <w:rPr>
          <w:rFonts w:eastAsia="標楷體"/>
          <w:color w:val="FF0000"/>
          <w:sz w:val="26"/>
          <w:szCs w:val="26"/>
        </w:rPr>
        <w:t>(</w:t>
      </w:r>
      <w:r w:rsidR="00180031" w:rsidRPr="00180031">
        <w:rPr>
          <w:rFonts w:eastAsia="標楷體"/>
          <w:color w:val="FF0000"/>
          <w:sz w:val="26"/>
          <w:szCs w:val="26"/>
        </w:rPr>
        <w:t>項次可因聘任需求增減，惟語法請盡量統一。</w:t>
      </w:r>
      <w:r w:rsidR="00180031" w:rsidRPr="00180031">
        <w:rPr>
          <w:rFonts w:eastAsia="標楷體"/>
          <w:color w:val="FF0000"/>
          <w:sz w:val="26"/>
          <w:szCs w:val="26"/>
        </w:rPr>
        <w:t>)</w:t>
      </w:r>
    </w:p>
    <w:p w:rsidR="00ED1CA8" w:rsidRPr="00A9034C" w:rsidRDefault="00BB0CD1" w:rsidP="0046166A">
      <w:pPr>
        <w:pStyle w:val="a5"/>
        <w:numPr>
          <w:ilvl w:val="0"/>
          <w:numId w:val="5"/>
        </w:numPr>
        <w:spacing w:after="100" w:line="320" w:lineRule="exact"/>
        <w:ind w:left="992" w:hanging="425"/>
        <w:jc w:val="both"/>
        <w:rPr>
          <w:rFonts w:eastAsia="標楷體"/>
          <w:color w:val="FF0000"/>
          <w:sz w:val="26"/>
          <w:szCs w:val="26"/>
        </w:rPr>
      </w:pPr>
      <w:r w:rsidRPr="00A9034C">
        <w:rPr>
          <w:rFonts w:eastAsia="標楷體" w:hint="eastAsia"/>
          <w:color w:val="FF0000"/>
          <w:sz w:val="26"/>
          <w:szCs w:val="26"/>
        </w:rPr>
        <w:t>參與執行</w:t>
      </w:r>
      <w:r w:rsidRPr="00A9034C">
        <w:rPr>
          <w:rFonts w:eastAsia="標楷體" w:hint="eastAsia"/>
          <w:color w:val="FF0000"/>
          <w:sz w:val="26"/>
          <w:szCs w:val="26"/>
          <w:u w:val="single"/>
        </w:rPr>
        <w:t xml:space="preserve">  </w:t>
      </w:r>
      <w:r w:rsidRPr="00A9034C">
        <w:rPr>
          <w:rFonts w:eastAsia="標楷體" w:hint="eastAsia"/>
          <w:color w:val="FF0000"/>
          <w:sz w:val="26"/>
          <w:szCs w:val="26"/>
        </w:rPr>
        <w:t>件</w:t>
      </w:r>
      <w:r w:rsidRPr="00A9034C">
        <w:rPr>
          <w:rFonts w:eastAsia="標楷體" w:hint="eastAsia"/>
          <w:color w:val="FF0000"/>
          <w:sz w:val="26"/>
          <w:szCs w:val="26"/>
        </w:rPr>
        <w:t>(</w:t>
      </w:r>
      <w:r w:rsidRPr="00A9034C">
        <w:rPr>
          <w:rFonts w:eastAsia="標楷體" w:hint="eastAsia"/>
          <w:color w:val="FF0000"/>
          <w:sz w:val="26"/>
          <w:szCs w:val="26"/>
        </w:rPr>
        <w:t>含</w:t>
      </w:r>
      <w:r w:rsidRPr="00A9034C">
        <w:rPr>
          <w:rFonts w:eastAsia="標楷體" w:hint="eastAsia"/>
          <w:color w:val="FF0000"/>
          <w:sz w:val="26"/>
          <w:szCs w:val="26"/>
        </w:rPr>
        <w:t>)</w:t>
      </w:r>
      <w:r w:rsidRPr="00A9034C">
        <w:rPr>
          <w:rFonts w:eastAsia="標楷體" w:hint="eastAsia"/>
          <w:color w:val="FF0000"/>
          <w:sz w:val="26"/>
          <w:szCs w:val="26"/>
        </w:rPr>
        <w:t>以上產學合作計畫或推廣教育開班</w:t>
      </w:r>
      <w:r w:rsidRPr="00A9034C">
        <w:rPr>
          <w:rFonts w:eastAsia="標楷體"/>
          <w:color w:val="FF0000"/>
          <w:sz w:val="26"/>
          <w:szCs w:val="26"/>
        </w:rPr>
        <w:t>；且金額需達</w:t>
      </w:r>
      <w:r w:rsidRPr="00A9034C">
        <w:rPr>
          <w:rFonts w:eastAsia="標楷體"/>
          <w:color w:val="FF0000"/>
          <w:sz w:val="26"/>
          <w:szCs w:val="26"/>
          <w:u w:val="single"/>
        </w:rPr>
        <w:t xml:space="preserve">   </w:t>
      </w:r>
      <w:r w:rsidRPr="00A9034C">
        <w:rPr>
          <w:rFonts w:eastAsia="標楷體"/>
          <w:color w:val="FF0000"/>
          <w:sz w:val="26"/>
          <w:szCs w:val="26"/>
        </w:rPr>
        <w:t>萬元</w:t>
      </w:r>
      <w:r w:rsidRPr="00A9034C">
        <w:rPr>
          <w:rFonts w:eastAsia="標楷體"/>
          <w:color w:val="FF0000"/>
          <w:sz w:val="26"/>
          <w:szCs w:val="26"/>
        </w:rPr>
        <w:t>(</w:t>
      </w:r>
      <w:r w:rsidRPr="00A9034C">
        <w:rPr>
          <w:rFonts w:eastAsia="標楷體"/>
          <w:color w:val="FF0000"/>
          <w:sz w:val="26"/>
          <w:szCs w:val="26"/>
        </w:rPr>
        <w:t>含</w:t>
      </w:r>
      <w:r w:rsidRPr="00A9034C">
        <w:rPr>
          <w:rFonts w:eastAsia="標楷體"/>
          <w:color w:val="FF0000"/>
          <w:sz w:val="26"/>
          <w:szCs w:val="26"/>
        </w:rPr>
        <w:t>)</w:t>
      </w:r>
      <w:r w:rsidRPr="00A9034C">
        <w:rPr>
          <w:rFonts w:eastAsia="標楷體"/>
          <w:color w:val="FF0000"/>
          <w:sz w:val="26"/>
          <w:szCs w:val="26"/>
        </w:rPr>
        <w:t>以上</w:t>
      </w:r>
      <w:r w:rsidR="005F3A85" w:rsidRPr="00A9034C">
        <w:rPr>
          <w:rFonts w:eastAsia="標楷體"/>
          <w:color w:val="FF0000"/>
          <w:sz w:val="26"/>
          <w:szCs w:val="26"/>
        </w:rPr>
        <w:t>。</w:t>
      </w:r>
    </w:p>
    <w:p w:rsidR="004876FC" w:rsidRPr="00A9034C" w:rsidRDefault="004876FC" w:rsidP="0046166A">
      <w:pPr>
        <w:pStyle w:val="a5"/>
        <w:numPr>
          <w:ilvl w:val="0"/>
          <w:numId w:val="5"/>
        </w:numPr>
        <w:spacing w:after="100" w:line="320" w:lineRule="exact"/>
        <w:ind w:left="992" w:hanging="425"/>
        <w:jc w:val="both"/>
        <w:rPr>
          <w:rFonts w:eastAsia="標楷體"/>
          <w:color w:val="FF0000"/>
          <w:sz w:val="26"/>
          <w:szCs w:val="26"/>
        </w:rPr>
      </w:pPr>
      <w:r w:rsidRPr="00A9034C">
        <w:rPr>
          <w:rFonts w:eastAsia="標楷體" w:hint="eastAsia"/>
          <w:color w:val="FF0000"/>
          <w:position w:val="-1"/>
          <w:sz w:val="26"/>
          <w:szCs w:val="26"/>
        </w:rPr>
        <w:t>申請並參與爭取或投標相關計畫</w:t>
      </w:r>
      <w:r w:rsidR="00180031" w:rsidRPr="00A9034C">
        <w:rPr>
          <w:rFonts w:eastAsia="標楷體" w:hint="eastAsia"/>
          <w:color w:val="FF0000"/>
          <w:sz w:val="26"/>
          <w:szCs w:val="26"/>
          <w:u w:val="single"/>
        </w:rPr>
        <w:t xml:space="preserve">  </w:t>
      </w:r>
      <w:r w:rsidR="00180031" w:rsidRPr="00A9034C">
        <w:rPr>
          <w:rFonts w:eastAsia="標楷體" w:hint="eastAsia"/>
          <w:color w:val="FF0000"/>
          <w:sz w:val="26"/>
          <w:szCs w:val="26"/>
        </w:rPr>
        <w:t>件</w:t>
      </w:r>
      <w:r w:rsidR="00180031" w:rsidRPr="00A9034C">
        <w:rPr>
          <w:rFonts w:eastAsia="標楷體" w:hint="eastAsia"/>
          <w:color w:val="FF0000"/>
          <w:sz w:val="26"/>
          <w:szCs w:val="26"/>
        </w:rPr>
        <w:t>(</w:t>
      </w:r>
      <w:r w:rsidR="00180031" w:rsidRPr="00A9034C">
        <w:rPr>
          <w:rFonts w:eastAsia="標楷體" w:hint="eastAsia"/>
          <w:color w:val="FF0000"/>
          <w:sz w:val="26"/>
          <w:szCs w:val="26"/>
        </w:rPr>
        <w:t>含</w:t>
      </w:r>
      <w:r w:rsidR="00180031" w:rsidRPr="00A9034C">
        <w:rPr>
          <w:rFonts w:eastAsia="標楷體" w:hint="eastAsia"/>
          <w:color w:val="FF0000"/>
          <w:sz w:val="26"/>
          <w:szCs w:val="26"/>
        </w:rPr>
        <w:t>)</w:t>
      </w:r>
      <w:r w:rsidR="00180031" w:rsidRPr="00A9034C">
        <w:rPr>
          <w:rFonts w:eastAsia="標楷體" w:hint="eastAsia"/>
          <w:color w:val="FF0000"/>
          <w:sz w:val="26"/>
          <w:szCs w:val="26"/>
        </w:rPr>
        <w:t>以上。</w:t>
      </w:r>
    </w:p>
    <w:p w:rsidR="004876FC" w:rsidRPr="00A9034C" w:rsidRDefault="00B93E98" w:rsidP="00BB0CD1">
      <w:pPr>
        <w:pStyle w:val="a5"/>
        <w:numPr>
          <w:ilvl w:val="0"/>
          <w:numId w:val="5"/>
        </w:numPr>
        <w:spacing w:after="100" w:line="320" w:lineRule="exact"/>
        <w:ind w:left="992" w:hanging="425"/>
        <w:jc w:val="both"/>
        <w:rPr>
          <w:color w:val="FF0000"/>
          <w:sz w:val="26"/>
          <w:szCs w:val="26"/>
        </w:rPr>
      </w:pPr>
      <w:r w:rsidRPr="00A9034C">
        <w:rPr>
          <w:rFonts w:eastAsia="標楷體" w:hint="eastAsia"/>
          <w:color w:val="FF0000"/>
          <w:sz w:val="26"/>
          <w:szCs w:val="26"/>
        </w:rPr>
        <w:t>輔導系上學生考取系核心</w:t>
      </w:r>
      <w:r w:rsidR="00180031" w:rsidRPr="00A9034C">
        <w:rPr>
          <w:rFonts w:eastAsia="標楷體"/>
          <w:color w:val="FF0000"/>
          <w:sz w:val="26"/>
          <w:szCs w:val="26"/>
        </w:rPr>
        <w:t>(</w:t>
      </w:r>
      <w:r w:rsidR="00180031" w:rsidRPr="00A9034C">
        <w:rPr>
          <w:rFonts w:eastAsia="標楷體"/>
          <w:color w:val="FF0000"/>
          <w:sz w:val="26"/>
          <w:szCs w:val="26"/>
        </w:rPr>
        <w:t>或相關</w:t>
      </w:r>
      <w:r w:rsidR="00180031" w:rsidRPr="00A9034C">
        <w:rPr>
          <w:rFonts w:eastAsia="標楷體" w:hint="eastAsia"/>
          <w:color w:val="FF0000"/>
          <w:sz w:val="26"/>
          <w:szCs w:val="26"/>
        </w:rPr>
        <w:t>)</w:t>
      </w:r>
      <w:r w:rsidR="0046166A" w:rsidRPr="00A9034C">
        <w:rPr>
          <w:rFonts w:eastAsia="標楷體" w:hint="eastAsia"/>
          <w:color w:val="FF0000"/>
          <w:sz w:val="26"/>
          <w:szCs w:val="26"/>
        </w:rPr>
        <w:t>證照</w:t>
      </w:r>
      <w:r w:rsidR="00180031" w:rsidRPr="00A9034C">
        <w:rPr>
          <w:rFonts w:eastAsia="標楷體" w:hint="eastAsia"/>
          <w:color w:val="FF0000"/>
          <w:sz w:val="26"/>
          <w:szCs w:val="26"/>
          <w:u w:val="single"/>
        </w:rPr>
        <w:t xml:space="preserve">   </w:t>
      </w:r>
      <w:r w:rsidR="0046166A" w:rsidRPr="00A9034C">
        <w:rPr>
          <w:rFonts w:eastAsia="標楷體" w:hint="eastAsia"/>
          <w:color w:val="FF0000"/>
          <w:sz w:val="26"/>
          <w:szCs w:val="26"/>
        </w:rPr>
        <w:t>張</w:t>
      </w:r>
      <w:r w:rsidR="00180031" w:rsidRPr="00A9034C">
        <w:rPr>
          <w:rFonts w:eastAsia="標楷體" w:hint="eastAsia"/>
          <w:color w:val="FF0000"/>
          <w:sz w:val="26"/>
          <w:szCs w:val="26"/>
        </w:rPr>
        <w:t>(</w:t>
      </w:r>
      <w:r w:rsidR="00180031" w:rsidRPr="00A9034C">
        <w:rPr>
          <w:rFonts w:eastAsia="標楷體"/>
          <w:color w:val="FF0000"/>
          <w:sz w:val="26"/>
          <w:szCs w:val="26"/>
        </w:rPr>
        <w:t>含</w:t>
      </w:r>
      <w:r w:rsidR="00180031" w:rsidRPr="00A9034C">
        <w:rPr>
          <w:rFonts w:eastAsia="標楷體" w:hint="eastAsia"/>
          <w:color w:val="FF0000"/>
          <w:sz w:val="26"/>
          <w:szCs w:val="26"/>
        </w:rPr>
        <w:t>)</w:t>
      </w:r>
      <w:r w:rsidRPr="00A9034C">
        <w:rPr>
          <w:rFonts w:eastAsia="標楷體" w:hint="eastAsia"/>
          <w:color w:val="FF0000"/>
          <w:sz w:val="26"/>
          <w:szCs w:val="26"/>
        </w:rPr>
        <w:t>以上</w:t>
      </w:r>
      <w:r w:rsidR="0046166A" w:rsidRPr="00A9034C">
        <w:rPr>
          <w:rFonts w:eastAsia="標楷體" w:hint="eastAsia"/>
          <w:color w:val="FF0000"/>
          <w:sz w:val="26"/>
          <w:szCs w:val="26"/>
        </w:rPr>
        <w:t>。</w:t>
      </w:r>
    </w:p>
    <w:p w:rsidR="00180031" w:rsidRPr="00A9034C" w:rsidRDefault="00180031" w:rsidP="00BB0CD1">
      <w:pPr>
        <w:pStyle w:val="a5"/>
        <w:numPr>
          <w:ilvl w:val="0"/>
          <w:numId w:val="5"/>
        </w:numPr>
        <w:spacing w:after="100" w:line="320" w:lineRule="exact"/>
        <w:ind w:left="992" w:hanging="425"/>
        <w:jc w:val="both"/>
        <w:rPr>
          <w:color w:val="FF0000"/>
          <w:sz w:val="26"/>
          <w:szCs w:val="26"/>
        </w:rPr>
      </w:pPr>
      <w:r w:rsidRPr="00A9034C">
        <w:rPr>
          <w:rFonts w:eastAsia="標楷體"/>
          <w:color w:val="FF0000"/>
          <w:sz w:val="26"/>
          <w:szCs w:val="26"/>
        </w:rPr>
        <w:t>指導</w:t>
      </w:r>
      <w:r w:rsidRPr="00A9034C">
        <w:rPr>
          <w:rFonts w:eastAsia="標楷體" w:hint="eastAsia"/>
          <w:color w:val="FF0000"/>
          <w:sz w:val="26"/>
          <w:szCs w:val="26"/>
        </w:rPr>
        <w:t>系上學生參與</w:t>
      </w:r>
      <w:r w:rsidR="00A9034C" w:rsidRPr="00C47E9F">
        <w:rPr>
          <w:rFonts w:eastAsia="標楷體" w:hint="eastAsia"/>
          <w:color w:val="FF0000"/>
          <w:sz w:val="26"/>
          <w:szCs w:val="26"/>
        </w:rPr>
        <w:t>國際</w:t>
      </w:r>
      <w:r w:rsidRPr="00A9034C">
        <w:rPr>
          <w:rFonts w:eastAsia="標楷體"/>
          <w:color w:val="FF0000"/>
          <w:sz w:val="26"/>
          <w:szCs w:val="26"/>
        </w:rPr>
        <w:t>競賽</w:t>
      </w:r>
      <w:r w:rsidRPr="00A9034C">
        <w:rPr>
          <w:rFonts w:eastAsia="標楷體" w:hint="eastAsia"/>
          <w:color w:val="FF0000"/>
          <w:sz w:val="26"/>
          <w:szCs w:val="26"/>
          <w:u w:val="single"/>
        </w:rPr>
        <w:t xml:space="preserve">   </w:t>
      </w:r>
      <w:r w:rsidRPr="00A9034C">
        <w:rPr>
          <w:rFonts w:eastAsia="標楷體" w:hint="eastAsia"/>
          <w:color w:val="FF0000"/>
          <w:sz w:val="26"/>
          <w:szCs w:val="26"/>
        </w:rPr>
        <w:t>場次</w:t>
      </w:r>
      <w:r w:rsidRPr="00A9034C">
        <w:rPr>
          <w:rFonts w:eastAsia="標楷體" w:hint="eastAsia"/>
          <w:color w:val="FF0000"/>
          <w:sz w:val="26"/>
          <w:szCs w:val="26"/>
        </w:rPr>
        <w:t>(</w:t>
      </w:r>
      <w:r w:rsidRPr="00A9034C">
        <w:rPr>
          <w:rFonts w:eastAsia="標楷體"/>
          <w:color w:val="FF0000"/>
          <w:sz w:val="26"/>
          <w:szCs w:val="26"/>
        </w:rPr>
        <w:t>含</w:t>
      </w:r>
      <w:r w:rsidRPr="00A9034C">
        <w:rPr>
          <w:rFonts w:eastAsia="標楷體" w:hint="eastAsia"/>
          <w:color w:val="FF0000"/>
          <w:sz w:val="26"/>
          <w:szCs w:val="26"/>
        </w:rPr>
        <w:t>)</w:t>
      </w:r>
      <w:r w:rsidRPr="00A9034C">
        <w:rPr>
          <w:rFonts w:eastAsia="標楷體" w:hint="eastAsia"/>
          <w:color w:val="FF0000"/>
          <w:sz w:val="26"/>
          <w:szCs w:val="26"/>
        </w:rPr>
        <w:t>以上。</w:t>
      </w:r>
      <w:bookmarkStart w:id="0" w:name="_GoBack"/>
      <w:bookmarkEnd w:id="0"/>
    </w:p>
    <w:p w:rsidR="00D072C2" w:rsidRPr="00D072C2" w:rsidRDefault="00A9034C" w:rsidP="00BB0CD1">
      <w:pPr>
        <w:pStyle w:val="a5"/>
        <w:numPr>
          <w:ilvl w:val="0"/>
          <w:numId w:val="5"/>
        </w:numPr>
        <w:spacing w:after="100" w:line="320" w:lineRule="exact"/>
        <w:ind w:left="992" w:hanging="425"/>
        <w:jc w:val="both"/>
        <w:rPr>
          <w:color w:val="FF0000"/>
          <w:sz w:val="26"/>
          <w:szCs w:val="26"/>
        </w:rPr>
      </w:pPr>
      <w:r w:rsidRPr="00A9034C">
        <w:rPr>
          <w:rFonts w:eastAsia="標楷體" w:hint="eastAsia"/>
          <w:color w:val="FF0000"/>
          <w:sz w:val="26"/>
          <w:szCs w:val="26"/>
        </w:rPr>
        <w:t>協助系上招生活動</w:t>
      </w:r>
      <w:r w:rsidRPr="00A9034C">
        <w:rPr>
          <w:rFonts w:eastAsia="標楷體" w:hint="eastAsia"/>
          <w:color w:val="FF0000"/>
          <w:sz w:val="26"/>
          <w:szCs w:val="26"/>
          <w:u w:val="single"/>
        </w:rPr>
        <w:t xml:space="preserve">   </w:t>
      </w:r>
      <w:r w:rsidRPr="00A9034C">
        <w:rPr>
          <w:rFonts w:eastAsia="標楷體" w:hint="eastAsia"/>
          <w:color w:val="FF0000"/>
          <w:sz w:val="26"/>
          <w:szCs w:val="26"/>
        </w:rPr>
        <w:t>場次</w:t>
      </w:r>
      <w:r w:rsidRPr="00A9034C">
        <w:rPr>
          <w:rFonts w:eastAsia="標楷體" w:hint="eastAsia"/>
          <w:color w:val="FF0000"/>
          <w:sz w:val="26"/>
          <w:szCs w:val="26"/>
        </w:rPr>
        <w:t>(</w:t>
      </w:r>
      <w:r w:rsidRPr="00A9034C">
        <w:rPr>
          <w:rFonts w:eastAsia="標楷體"/>
          <w:color w:val="FF0000"/>
          <w:sz w:val="26"/>
          <w:szCs w:val="26"/>
        </w:rPr>
        <w:t>含</w:t>
      </w:r>
      <w:r w:rsidRPr="00A9034C">
        <w:rPr>
          <w:rFonts w:eastAsia="標楷體" w:hint="eastAsia"/>
          <w:color w:val="FF0000"/>
          <w:sz w:val="26"/>
          <w:szCs w:val="26"/>
        </w:rPr>
        <w:t>)</w:t>
      </w:r>
      <w:r w:rsidRPr="00A9034C">
        <w:rPr>
          <w:rFonts w:eastAsia="標楷體" w:hint="eastAsia"/>
          <w:color w:val="FF0000"/>
          <w:sz w:val="26"/>
          <w:szCs w:val="26"/>
        </w:rPr>
        <w:t>以上。</w:t>
      </w:r>
    </w:p>
    <w:p w:rsidR="00180031" w:rsidRPr="00A9034C" w:rsidRDefault="00180031" w:rsidP="00BB0CD1">
      <w:pPr>
        <w:pStyle w:val="a5"/>
        <w:numPr>
          <w:ilvl w:val="0"/>
          <w:numId w:val="5"/>
        </w:numPr>
        <w:spacing w:after="100" w:line="320" w:lineRule="exact"/>
        <w:ind w:left="992" w:hanging="425"/>
        <w:jc w:val="both"/>
        <w:rPr>
          <w:color w:val="FF0000"/>
          <w:sz w:val="26"/>
          <w:szCs w:val="26"/>
        </w:rPr>
      </w:pPr>
      <w:r w:rsidRPr="00A9034C">
        <w:rPr>
          <w:rFonts w:eastAsia="標楷體"/>
          <w:color w:val="FF0000"/>
          <w:sz w:val="26"/>
          <w:szCs w:val="26"/>
        </w:rPr>
        <w:t>…</w:t>
      </w:r>
    </w:p>
    <w:p w:rsidR="00FB7117" w:rsidRPr="00A9034C" w:rsidRDefault="00BB0CD1" w:rsidP="00BB0CD1">
      <w:pPr>
        <w:pStyle w:val="a5"/>
        <w:numPr>
          <w:ilvl w:val="0"/>
          <w:numId w:val="5"/>
        </w:numPr>
        <w:spacing w:after="100" w:line="320" w:lineRule="exact"/>
        <w:ind w:left="992" w:hanging="425"/>
        <w:jc w:val="both"/>
        <w:rPr>
          <w:color w:val="FF0000"/>
          <w:sz w:val="26"/>
          <w:szCs w:val="26"/>
        </w:rPr>
      </w:pPr>
      <w:r w:rsidRPr="00A9034C">
        <w:rPr>
          <w:rFonts w:eastAsia="標楷體" w:hint="eastAsia"/>
          <w:color w:val="FF0000"/>
          <w:sz w:val="26"/>
          <w:szCs w:val="26"/>
        </w:rPr>
        <w:t>配合執行</w:t>
      </w:r>
      <w:r w:rsidR="00180031" w:rsidRPr="00A9034C">
        <w:rPr>
          <w:rFonts w:eastAsia="標楷體" w:hint="eastAsia"/>
          <w:color w:val="FF0000"/>
          <w:sz w:val="26"/>
          <w:szCs w:val="26"/>
        </w:rPr>
        <w:t>學校指派之行政工作或</w:t>
      </w:r>
      <w:r w:rsidR="0046166A" w:rsidRPr="00A9034C">
        <w:rPr>
          <w:rFonts w:eastAsia="標楷體" w:hint="eastAsia"/>
          <w:color w:val="FF0000"/>
          <w:sz w:val="26"/>
          <w:szCs w:val="26"/>
        </w:rPr>
        <w:t>系上</w:t>
      </w:r>
      <w:r w:rsidRPr="00A9034C">
        <w:rPr>
          <w:rFonts w:eastAsia="標楷體" w:hint="eastAsia"/>
          <w:color w:val="FF0000"/>
          <w:sz w:val="26"/>
          <w:szCs w:val="26"/>
        </w:rPr>
        <w:t>分配之系務工作</w:t>
      </w:r>
      <w:r w:rsidR="0046166A" w:rsidRPr="00A9034C">
        <w:rPr>
          <w:rFonts w:eastAsia="標楷體" w:hint="eastAsia"/>
          <w:color w:val="FF0000"/>
          <w:sz w:val="26"/>
          <w:szCs w:val="26"/>
        </w:rPr>
        <w:t>。</w:t>
      </w:r>
    </w:p>
    <w:p w:rsidR="00ED1CA8" w:rsidRPr="00E60B6C" w:rsidRDefault="005F3A85" w:rsidP="00EE1F84">
      <w:pPr>
        <w:pStyle w:val="a5"/>
        <w:numPr>
          <w:ilvl w:val="0"/>
          <w:numId w:val="3"/>
        </w:numPr>
        <w:spacing w:before="90" w:after="100" w:line="320" w:lineRule="exact"/>
        <w:jc w:val="both"/>
      </w:pPr>
      <w:r w:rsidRPr="00E60B6C">
        <w:rPr>
          <w:rFonts w:eastAsia="標楷體"/>
          <w:sz w:val="26"/>
          <w:szCs w:val="26"/>
        </w:rPr>
        <w:t>差假：乙方得比照甲方專任教師請假規定辦理。</w:t>
      </w:r>
    </w:p>
    <w:p w:rsidR="00ED1CA8" w:rsidRPr="00E60B6C" w:rsidRDefault="005F3A85" w:rsidP="00FB4E71">
      <w:pPr>
        <w:pStyle w:val="a5"/>
        <w:numPr>
          <w:ilvl w:val="0"/>
          <w:numId w:val="3"/>
        </w:numPr>
        <w:spacing w:before="90" w:after="100" w:line="320" w:lineRule="exact"/>
        <w:jc w:val="both"/>
      </w:pPr>
      <w:r w:rsidRPr="00E60B6C">
        <w:rPr>
          <w:rFonts w:eastAsia="標楷體"/>
          <w:sz w:val="26"/>
          <w:szCs w:val="26"/>
        </w:rPr>
        <w:t>兼職（課）：乙方非經甲方書面同意不得在校外兼職或兼課。</w:t>
      </w:r>
    </w:p>
    <w:p w:rsidR="00ED1CA8" w:rsidRPr="00ED1CA8" w:rsidRDefault="005F3A85" w:rsidP="00A53C6B">
      <w:pPr>
        <w:pStyle w:val="a5"/>
        <w:numPr>
          <w:ilvl w:val="0"/>
          <w:numId w:val="3"/>
        </w:numPr>
        <w:spacing w:before="90" w:after="100" w:line="320" w:lineRule="exact"/>
        <w:jc w:val="both"/>
      </w:pPr>
      <w:r w:rsidRPr="00ED1CA8">
        <w:rPr>
          <w:rFonts w:eastAsia="標楷體"/>
          <w:kern w:val="0"/>
          <w:sz w:val="26"/>
          <w:szCs w:val="26"/>
        </w:rPr>
        <w:t>考核：乙方不需接受教師評鑑，於聘約有效期間，</w:t>
      </w:r>
      <w:r w:rsidRPr="00ED1CA8">
        <w:rPr>
          <w:rFonts w:eastAsia="標楷體"/>
          <w:sz w:val="26"/>
          <w:szCs w:val="26"/>
        </w:rPr>
        <w:t>實施期中考核一次。</w:t>
      </w:r>
    </w:p>
    <w:p w:rsidR="00ED1CA8" w:rsidRPr="00ED1CA8" w:rsidRDefault="005F3A85" w:rsidP="00A36B70">
      <w:pPr>
        <w:pStyle w:val="a5"/>
        <w:numPr>
          <w:ilvl w:val="0"/>
          <w:numId w:val="3"/>
        </w:numPr>
        <w:spacing w:before="90" w:after="100" w:line="320" w:lineRule="exact"/>
        <w:jc w:val="both"/>
      </w:pPr>
      <w:r w:rsidRPr="00ED1CA8">
        <w:rPr>
          <w:rFonts w:eastAsia="標楷體"/>
          <w:sz w:val="26"/>
          <w:szCs w:val="26"/>
        </w:rPr>
        <w:t>到（離）職：</w:t>
      </w:r>
      <w:r w:rsidRPr="00ED1CA8">
        <w:rPr>
          <w:rFonts w:eastAsia="標楷體"/>
          <w:sz w:val="26"/>
          <w:szCs w:val="26"/>
        </w:rPr>
        <w:t xml:space="preserve"> </w:t>
      </w:r>
      <w:r w:rsidRPr="00ED1CA8">
        <w:rPr>
          <w:rFonts w:eastAsia="標楷體"/>
          <w:sz w:val="26"/>
          <w:szCs w:val="26"/>
        </w:rPr>
        <w:t>乙方接到甲方聘任通知後，應依規定辦理到職手續。聘期屆滿，乙方即需離職，不得異議。乙方於聘約期滿前因故須先行離職時，應於一個月前提出申請，經甲方同意後始得離職</w:t>
      </w:r>
      <w:r w:rsidRPr="00ED1CA8">
        <w:rPr>
          <w:rFonts w:eastAsia="標楷體"/>
          <w:kern w:val="0"/>
        </w:rPr>
        <w:t>，並應負責賠償一個月全薪之違約金</w:t>
      </w:r>
      <w:r w:rsidRPr="00ED1CA8">
        <w:rPr>
          <w:rFonts w:eastAsia="標楷體"/>
          <w:sz w:val="26"/>
          <w:szCs w:val="26"/>
        </w:rPr>
        <w:t>。</w:t>
      </w:r>
    </w:p>
    <w:p w:rsidR="00ED1CA8" w:rsidRPr="00ED1CA8" w:rsidRDefault="005F3A85" w:rsidP="00ED1CA8">
      <w:pPr>
        <w:pStyle w:val="a5"/>
        <w:numPr>
          <w:ilvl w:val="0"/>
          <w:numId w:val="3"/>
        </w:numPr>
        <w:spacing w:before="90" w:after="100" w:line="320" w:lineRule="exact"/>
        <w:ind w:left="851" w:hanging="851"/>
        <w:jc w:val="both"/>
      </w:pPr>
      <w:r w:rsidRPr="00ED1CA8">
        <w:rPr>
          <w:rFonts w:eastAsia="標楷體"/>
          <w:sz w:val="26"/>
          <w:szCs w:val="26"/>
        </w:rPr>
        <w:t>保險：乙方若符合「勞工保險條例」及「全民健康保險法」之被保險人資格者，應於到職時，由甲方辦理加保手續；聘約期滿或中途離職應辦理退保。</w:t>
      </w:r>
    </w:p>
    <w:p w:rsidR="00ED1CA8" w:rsidRPr="00ED1CA8" w:rsidRDefault="005F3A85" w:rsidP="00ED1CA8">
      <w:pPr>
        <w:pStyle w:val="a5"/>
        <w:numPr>
          <w:ilvl w:val="0"/>
          <w:numId w:val="3"/>
        </w:numPr>
        <w:spacing w:before="90" w:after="100" w:line="320" w:lineRule="exact"/>
        <w:ind w:left="851" w:hanging="851"/>
        <w:jc w:val="both"/>
      </w:pPr>
      <w:r w:rsidRPr="00ED1CA8">
        <w:rPr>
          <w:rFonts w:eastAsia="標楷體"/>
          <w:sz w:val="26"/>
          <w:szCs w:val="26"/>
        </w:rPr>
        <w:t>勞退金：由甲方以乙方酬金之百分之六按月提繳公提退休金至勞保局個人退休專戶，乙方得在其每月酬金百分之六範圍內，自願另行提繳退休金。</w:t>
      </w:r>
    </w:p>
    <w:p w:rsidR="005F3A85" w:rsidRDefault="005F3A85" w:rsidP="00ED1CA8">
      <w:pPr>
        <w:pStyle w:val="a5"/>
        <w:numPr>
          <w:ilvl w:val="0"/>
          <w:numId w:val="3"/>
        </w:numPr>
        <w:spacing w:before="90" w:after="100" w:line="320" w:lineRule="exact"/>
        <w:ind w:left="851" w:hanging="851"/>
        <w:jc w:val="both"/>
      </w:pPr>
      <w:r w:rsidRPr="00ED1CA8">
        <w:rPr>
          <w:rFonts w:eastAsia="標楷體"/>
          <w:sz w:val="26"/>
          <w:szCs w:val="26"/>
        </w:rPr>
        <w:lastRenderedPageBreak/>
        <w:t>違約責任：</w:t>
      </w:r>
    </w:p>
    <w:p w:rsidR="005F3A85" w:rsidRPr="00DE38BC" w:rsidRDefault="005F3A85" w:rsidP="00ED1CA8">
      <w:pPr>
        <w:pStyle w:val="a5"/>
        <w:numPr>
          <w:ilvl w:val="0"/>
          <w:numId w:val="1"/>
        </w:numPr>
        <w:spacing w:line="320" w:lineRule="exact"/>
        <w:ind w:left="1418" w:hanging="709"/>
        <w:jc w:val="both"/>
      </w:pPr>
      <w:r w:rsidRPr="00DE38BC">
        <w:rPr>
          <w:rFonts w:eastAsia="標楷體"/>
          <w:sz w:val="26"/>
          <w:szCs w:val="26"/>
        </w:rPr>
        <w:t>乙方於聘約有效期間，應遵守甲方之一切規定，</w:t>
      </w:r>
      <w:r w:rsidRPr="00DE38BC">
        <w:rPr>
          <w:rFonts w:eastAsia="標楷體"/>
          <w:kern w:val="0"/>
          <w:sz w:val="26"/>
          <w:szCs w:val="26"/>
        </w:rPr>
        <w:t>如因教學不力</w:t>
      </w:r>
      <w:r w:rsidRPr="00DE38BC">
        <w:rPr>
          <w:rFonts w:eastAsia="標楷體"/>
          <w:kern w:val="0"/>
        </w:rPr>
        <w:t>或違反契約應履行義務</w:t>
      </w:r>
      <w:r w:rsidRPr="00DE38BC">
        <w:rPr>
          <w:rFonts w:eastAsia="標楷體"/>
          <w:kern w:val="0"/>
          <w:sz w:val="26"/>
          <w:szCs w:val="26"/>
        </w:rPr>
        <w:t>經</w:t>
      </w:r>
      <w:r w:rsidRPr="00DE38BC">
        <w:rPr>
          <w:rFonts w:eastAsia="標楷體"/>
          <w:sz w:val="26"/>
          <w:szCs w:val="26"/>
        </w:rPr>
        <w:t>甲方</w:t>
      </w:r>
      <w:r w:rsidRPr="00DE38BC">
        <w:rPr>
          <w:rFonts w:eastAsia="標楷體"/>
          <w:kern w:val="0"/>
          <w:sz w:val="26"/>
          <w:szCs w:val="26"/>
        </w:rPr>
        <w:t>進用單位考核不通過者，即構成違約，得經相關會議決議後解約或不予核發寒、暑假薪資，已核發者，應於離校前繳回。</w:t>
      </w:r>
    </w:p>
    <w:p w:rsidR="005F3A85" w:rsidRPr="00DE38BC" w:rsidRDefault="005F3A85" w:rsidP="00ED1CA8">
      <w:pPr>
        <w:pStyle w:val="a5"/>
        <w:numPr>
          <w:ilvl w:val="0"/>
          <w:numId w:val="1"/>
        </w:numPr>
        <w:spacing w:line="320" w:lineRule="exact"/>
        <w:ind w:left="1418" w:hanging="709"/>
        <w:jc w:val="both"/>
      </w:pPr>
      <w:r w:rsidRPr="00DE38BC">
        <w:rPr>
          <w:rFonts w:eastAsia="標楷體"/>
          <w:sz w:val="26"/>
          <w:szCs w:val="26"/>
        </w:rPr>
        <w:t>乙方於聘約有效期間，應達成約定之具體成效，如未達成，應</w:t>
      </w:r>
      <w:r w:rsidRPr="00DE38BC">
        <w:rPr>
          <w:rFonts w:eastAsia="標楷體"/>
          <w:kern w:val="0"/>
        </w:rPr>
        <w:t>負責賠償三個月全薪之違約金</w:t>
      </w:r>
      <w:r w:rsidRPr="00DE38BC">
        <w:rPr>
          <w:rFonts w:eastAsia="標楷體"/>
          <w:sz w:val="26"/>
          <w:szCs w:val="26"/>
        </w:rPr>
        <w:t>。</w:t>
      </w:r>
    </w:p>
    <w:p w:rsidR="005F3A85" w:rsidRPr="00DE38BC" w:rsidRDefault="005F3A85" w:rsidP="00ED1CA8">
      <w:pPr>
        <w:pStyle w:val="a5"/>
        <w:numPr>
          <w:ilvl w:val="0"/>
          <w:numId w:val="1"/>
        </w:numPr>
        <w:spacing w:line="320" w:lineRule="exact"/>
        <w:ind w:left="1418" w:hanging="709"/>
        <w:jc w:val="both"/>
      </w:pPr>
      <w:r w:rsidRPr="00DE38BC">
        <w:rPr>
          <w:rFonts w:eastAsia="標楷體"/>
          <w:sz w:val="26"/>
          <w:szCs w:val="26"/>
        </w:rPr>
        <w:t>乙方因故意或過失致損害甲方權益時，應負賠償責任。</w:t>
      </w:r>
    </w:p>
    <w:p w:rsidR="005F3A85" w:rsidRPr="00DE38BC" w:rsidRDefault="005F3A85" w:rsidP="00ED1CA8">
      <w:pPr>
        <w:pStyle w:val="a5"/>
        <w:numPr>
          <w:ilvl w:val="0"/>
          <w:numId w:val="1"/>
        </w:numPr>
        <w:spacing w:line="320" w:lineRule="exact"/>
        <w:ind w:left="1418" w:hanging="709"/>
        <w:jc w:val="both"/>
      </w:pPr>
      <w:r w:rsidRPr="00DE38BC">
        <w:rPr>
          <w:rFonts w:eastAsia="標楷體"/>
          <w:sz w:val="26"/>
          <w:szCs w:val="26"/>
        </w:rPr>
        <w:t>乙方於聘約有效期間發生教師法第十四條第一項各款事由之一經有關機關查證屬實時，視同違約，甲方得終止契約。</w:t>
      </w:r>
    </w:p>
    <w:p w:rsidR="005F3A85" w:rsidRDefault="005F3A85" w:rsidP="00ED1CA8">
      <w:pPr>
        <w:pStyle w:val="a5"/>
        <w:numPr>
          <w:ilvl w:val="0"/>
          <w:numId w:val="3"/>
        </w:numPr>
        <w:spacing w:before="90" w:after="100" w:line="320" w:lineRule="exact"/>
        <w:ind w:left="851" w:hanging="851"/>
        <w:jc w:val="both"/>
      </w:pPr>
      <w:r>
        <w:rPr>
          <w:rFonts w:eastAsia="標楷體"/>
          <w:sz w:val="26"/>
          <w:szCs w:val="26"/>
        </w:rPr>
        <w:t>乙方</w:t>
      </w:r>
      <w:r>
        <w:rPr>
          <w:rFonts w:eastAsia="標楷體"/>
          <w:kern w:val="0"/>
          <w:sz w:val="26"/>
          <w:szCs w:val="26"/>
        </w:rPr>
        <w:t>不適用</w:t>
      </w:r>
      <w:r w:rsidRPr="005F3A85">
        <w:rPr>
          <w:rFonts w:eastAsia="標楷體"/>
          <w:kern w:val="0"/>
          <w:sz w:val="26"/>
          <w:szCs w:val="26"/>
        </w:rPr>
        <w:t>學校法人及其所屬私立學校教職員退休撫卹離職資遣條例</w:t>
      </w:r>
      <w:r>
        <w:rPr>
          <w:rFonts w:eastAsia="標楷體"/>
          <w:kern w:val="0"/>
          <w:sz w:val="26"/>
          <w:szCs w:val="26"/>
        </w:rPr>
        <w:t>、專任教師升等辦法、各項編制內教師之研究進修獎勵辦法等規定</w:t>
      </w:r>
      <w:r>
        <w:rPr>
          <w:rFonts w:eastAsia="標楷體"/>
          <w:sz w:val="26"/>
          <w:szCs w:val="26"/>
        </w:rPr>
        <w:t>。</w:t>
      </w:r>
    </w:p>
    <w:p w:rsidR="005F3A85" w:rsidRDefault="005F3A85" w:rsidP="00ED1CA8">
      <w:pPr>
        <w:pStyle w:val="a5"/>
        <w:numPr>
          <w:ilvl w:val="0"/>
          <w:numId w:val="3"/>
        </w:numPr>
        <w:spacing w:before="90" w:after="100" w:line="320" w:lineRule="exact"/>
        <w:ind w:left="851" w:hanging="851"/>
        <w:jc w:val="both"/>
      </w:pPr>
      <w:r>
        <w:rPr>
          <w:rFonts w:eastAsia="標楷體"/>
          <w:sz w:val="26"/>
          <w:szCs w:val="26"/>
        </w:rPr>
        <w:t>乙方如因本約而訴訟，以甲方所在地之地方法院為合議第一審管轄法院。</w:t>
      </w:r>
    </w:p>
    <w:p w:rsidR="005F3A85" w:rsidRDefault="005F3A85" w:rsidP="00ED1CA8">
      <w:pPr>
        <w:pStyle w:val="a5"/>
        <w:numPr>
          <w:ilvl w:val="0"/>
          <w:numId w:val="3"/>
        </w:numPr>
        <w:spacing w:before="90" w:after="100" w:line="320" w:lineRule="exact"/>
        <w:ind w:left="851" w:hanging="851"/>
        <w:jc w:val="both"/>
      </w:pPr>
      <w:r>
        <w:rPr>
          <w:rFonts w:eastAsia="標楷體"/>
          <w:sz w:val="26"/>
          <w:szCs w:val="26"/>
        </w:rPr>
        <w:t>本契約如有未盡事宜，依「環球科技大學專案約聘教師實施要點」及相關法令規定辦理。</w:t>
      </w:r>
    </w:p>
    <w:p w:rsidR="005F3A85" w:rsidRDefault="005F3A85" w:rsidP="00ED1CA8">
      <w:pPr>
        <w:pStyle w:val="a5"/>
        <w:numPr>
          <w:ilvl w:val="0"/>
          <w:numId w:val="3"/>
        </w:numPr>
        <w:spacing w:before="90" w:after="100" w:line="320" w:lineRule="exact"/>
        <w:ind w:left="851" w:hanging="851"/>
        <w:jc w:val="both"/>
      </w:pPr>
      <w:r>
        <w:rPr>
          <w:rFonts w:eastAsia="標楷體"/>
          <w:sz w:val="26"/>
          <w:szCs w:val="26"/>
        </w:rPr>
        <w:t>本契約書一式三份，甲方、乙方、甲方進用單位各執一份。</w:t>
      </w:r>
    </w:p>
    <w:p w:rsidR="0047061C" w:rsidRPr="005F3A85" w:rsidRDefault="0047061C">
      <w:pPr>
        <w:pStyle w:val="a5"/>
        <w:rPr>
          <w:rFonts w:eastAsia="標楷體"/>
        </w:rPr>
      </w:pPr>
    </w:p>
    <w:tbl>
      <w:tblPr>
        <w:tblW w:w="5000" w:type="pct"/>
        <w:jc w:val="right"/>
        <w:tblCellMar>
          <w:left w:w="28" w:type="dxa"/>
          <w:right w:w="28" w:type="dxa"/>
        </w:tblCellMar>
        <w:tblLook w:val="0000" w:firstRow="0" w:lastRow="0" w:firstColumn="0" w:lastColumn="0" w:noHBand="0" w:noVBand="0"/>
      </w:tblPr>
      <w:tblGrid>
        <w:gridCol w:w="9638"/>
      </w:tblGrid>
      <w:tr w:rsidR="0047061C" w:rsidTr="005F3A85">
        <w:trPr>
          <w:cantSplit/>
          <w:jc w:val="right"/>
        </w:trPr>
        <w:tc>
          <w:tcPr>
            <w:tcW w:w="5000" w:type="pct"/>
            <w:shd w:val="clear" w:color="auto" w:fill="auto"/>
          </w:tcPr>
          <w:p w:rsidR="0047061C" w:rsidRDefault="00CA15A4">
            <w:pPr>
              <w:pStyle w:val="a5"/>
              <w:snapToGrid w:val="0"/>
            </w:pPr>
            <w:r>
              <w:rPr>
                <w:rFonts w:eastAsia="標楷體"/>
                <w:sz w:val="26"/>
                <w:szCs w:val="28"/>
              </w:rPr>
              <w:t xml:space="preserve">立　契　約　人　</w:t>
            </w:r>
          </w:p>
          <w:p w:rsidR="0047061C" w:rsidRDefault="0047061C">
            <w:pPr>
              <w:pStyle w:val="a5"/>
              <w:snapToGrid w:val="0"/>
              <w:rPr>
                <w:rFonts w:eastAsia="標楷體"/>
                <w:sz w:val="26"/>
                <w:szCs w:val="28"/>
              </w:rPr>
            </w:pPr>
          </w:p>
          <w:p w:rsidR="0047061C" w:rsidRDefault="00CA15A4">
            <w:pPr>
              <w:pStyle w:val="a5"/>
              <w:snapToGrid w:val="0"/>
              <w:spacing w:before="180" w:after="180"/>
            </w:pPr>
            <w:r>
              <w:rPr>
                <w:rFonts w:eastAsia="標楷體"/>
                <w:sz w:val="26"/>
              </w:rPr>
              <w:t>甲　方：</w:t>
            </w:r>
            <w:r>
              <w:rPr>
                <w:rFonts w:eastAsia="標楷體"/>
                <w:bCs/>
                <w:sz w:val="26"/>
                <w:szCs w:val="26"/>
              </w:rPr>
              <w:t>環球學校財團法人環球科技大學</w:t>
            </w:r>
          </w:p>
          <w:p w:rsidR="0047061C" w:rsidRDefault="00CA15A4">
            <w:pPr>
              <w:pStyle w:val="a5"/>
              <w:snapToGrid w:val="0"/>
              <w:spacing w:before="180" w:after="180"/>
            </w:pPr>
            <w:r>
              <w:rPr>
                <w:rFonts w:eastAsia="標楷體"/>
                <w:sz w:val="26"/>
              </w:rPr>
              <w:t>地　址：雲林縣斗六市嘉東里鎮南路</w:t>
            </w:r>
            <w:r>
              <w:rPr>
                <w:rFonts w:eastAsia="標楷體"/>
                <w:sz w:val="26"/>
              </w:rPr>
              <w:t>1221</w:t>
            </w:r>
            <w:r>
              <w:rPr>
                <w:rFonts w:eastAsia="標楷體"/>
                <w:sz w:val="26"/>
              </w:rPr>
              <w:t>號</w:t>
            </w:r>
          </w:p>
          <w:p w:rsidR="0047061C" w:rsidRDefault="00CA15A4">
            <w:pPr>
              <w:pStyle w:val="a5"/>
              <w:snapToGrid w:val="0"/>
              <w:spacing w:before="180" w:after="180"/>
            </w:pPr>
            <w:r>
              <w:rPr>
                <w:rFonts w:eastAsia="標楷體"/>
                <w:sz w:val="26"/>
              </w:rPr>
              <w:t>代表人：</w:t>
            </w:r>
          </w:p>
          <w:p w:rsidR="0047061C" w:rsidRDefault="0047061C">
            <w:pPr>
              <w:pStyle w:val="a5"/>
              <w:snapToGrid w:val="0"/>
              <w:spacing w:before="180" w:after="180"/>
              <w:rPr>
                <w:rFonts w:eastAsia="標楷體"/>
                <w:sz w:val="26"/>
              </w:rPr>
            </w:pPr>
          </w:p>
          <w:p w:rsidR="0047061C" w:rsidRDefault="00CA15A4">
            <w:pPr>
              <w:pStyle w:val="a5"/>
              <w:snapToGrid w:val="0"/>
              <w:spacing w:before="180" w:after="180"/>
            </w:pPr>
            <w:r>
              <w:rPr>
                <w:rFonts w:eastAsia="標楷體"/>
                <w:sz w:val="26"/>
              </w:rPr>
              <w:t>乙　方：</w:t>
            </w:r>
          </w:p>
          <w:p w:rsidR="00EE2498" w:rsidRDefault="00CA15A4" w:rsidP="00EE2498">
            <w:pPr>
              <w:pStyle w:val="a5"/>
              <w:tabs>
                <w:tab w:val="left" w:pos="4560"/>
              </w:tabs>
              <w:snapToGrid w:val="0"/>
              <w:spacing w:before="180" w:after="180"/>
              <w:rPr>
                <w:rFonts w:eastAsia="標楷體"/>
                <w:sz w:val="26"/>
              </w:rPr>
            </w:pPr>
            <w:r>
              <w:rPr>
                <w:rFonts w:eastAsia="標楷體"/>
                <w:sz w:val="26"/>
              </w:rPr>
              <w:t>地　址：</w:t>
            </w:r>
          </w:p>
          <w:p w:rsidR="0047061C" w:rsidRDefault="00CA15A4" w:rsidP="00EE2498">
            <w:pPr>
              <w:pStyle w:val="a5"/>
              <w:tabs>
                <w:tab w:val="left" w:pos="4560"/>
              </w:tabs>
              <w:snapToGrid w:val="0"/>
              <w:spacing w:before="180" w:after="180"/>
            </w:pPr>
            <w:r>
              <w:rPr>
                <w:rFonts w:eastAsia="標楷體"/>
                <w:sz w:val="26"/>
              </w:rPr>
              <w:t>身分證字號：</w:t>
            </w:r>
          </w:p>
          <w:p w:rsidR="0047061C" w:rsidRDefault="00CA15A4" w:rsidP="00DE38BC">
            <w:pPr>
              <w:pStyle w:val="a5"/>
              <w:snapToGrid w:val="0"/>
              <w:spacing w:before="180" w:after="180"/>
              <w:rPr>
                <w:rFonts w:eastAsia="標楷體"/>
                <w:sz w:val="32"/>
              </w:rPr>
            </w:pPr>
            <w:r>
              <w:rPr>
                <w:rFonts w:eastAsia="標楷體"/>
                <w:sz w:val="26"/>
              </w:rPr>
              <w:t>聯絡電話：</w:t>
            </w:r>
          </w:p>
        </w:tc>
      </w:tr>
    </w:tbl>
    <w:p w:rsidR="00CA15A4" w:rsidRDefault="00CA15A4">
      <w:pPr>
        <w:pStyle w:val="a5"/>
      </w:pPr>
    </w:p>
    <w:sectPr w:rsidR="00CA15A4">
      <w:footerReference w:type="default" r:id="rId7"/>
      <w:pgSz w:w="11906" w:h="16838"/>
      <w:pgMar w:top="851" w:right="1134" w:bottom="1134" w:left="1134" w:header="720" w:footer="992" w:gutter="0"/>
      <w:cols w:space="72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5C" w:rsidRDefault="004F465C">
      <w:r>
        <w:separator/>
      </w:r>
    </w:p>
  </w:endnote>
  <w:endnote w:type="continuationSeparator" w:id="0">
    <w:p w:rsidR="004F465C" w:rsidRDefault="004F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1C" w:rsidRDefault="00CA15A4">
    <w:pPr>
      <w:pStyle w:val="a7"/>
      <w:jc w:val="center"/>
    </w:pPr>
    <w:r>
      <w:rPr>
        <w:lang w:val="zh-TW"/>
      </w:rPr>
      <w:fldChar w:fldCharType="begin"/>
    </w:r>
    <w:r>
      <w:rPr>
        <w:lang w:val="zh-TW"/>
      </w:rPr>
      <w:instrText xml:space="preserve"> PAGE </w:instrText>
    </w:r>
    <w:r>
      <w:rPr>
        <w:lang w:val="zh-TW"/>
      </w:rPr>
      <w:fldChar w:fldCharType="separate"/>
    </w:r>
    <w:r w:rsidR="00C47E9F">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5C" w:rsidRDefault="004F465C">
      <w:r>
        <w:separator/>
      </w:r>
    </w:p>
  </w:footnote>
  <w:footnote w:type="continuationSeparator" w:id="0">
    <w:p w:rsidR="004F465C" w:rsidRDefault="004F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671"/>
        </w:tabs>
        <w:ind w:left="6391"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832724E"/>
    <w:multiLevelType w:val="hybridMultilevel"/>
    <w:tmpl w:val="53987668"/>
    <w:lvl w:ilvl="0" w:tplc="A0AC8CE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A67064"/>
    <w:multiLevelType w:val="hybridMultilevel"/>
    <w:tmpl w:val="0E842126"/>
    <w:lvl w:ilvl="0" w:tplc="21A63E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1C42D9"/>
    <w:multiLevelType w:val="hybridMultilevel"/>
    <w:tmpl w:val="439E65D0"/>
    <w:lvl w:ilvl="0" w:tplc="ADE6C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85"/>
    <w:rsid w:val="00180031"/>
    <w:rsid w:val="001E4A1E"/>
    <w:rsid w:val="0046166A"/>
    <w:rsid w:val="004637E2"/>
    <w:rsid w:val="0047061C"/>
    <w:rsid w:val="004876FC"/>
    <w:rsid w:val="004F465C"/>
    <w:rsid w:val="005B5931"/>
    <w:rsid w:val="005F3A85"/>
    <w:rsid w:val="006F376D"/>
    <w:rsid w:val="007B42B1"/>
    <w:rsid w:val="00815BBE"/>
    <w:rsid w:val="00874EBC"/>
    <w:rsid w:val="008C3871"/>
    <w:rsid w:val="00A328E0"/>
    <w:rsid w:val="00A7795E"/>
    <w:rsid w:val="00A9034C"/>
    <w:rsid w:val="00B93E98"/>
    <w:rsid w:val="00BB0CD1"/>
    <w:rsid w:val="00C305B4"/>
    <w:rsid w:val="00C47E9F"/>
    <w:rsid w:val="00C97775"/>
    <w:rsid w:val="00CA15A4"/>
    <w:rsid w:val="00D072C2"/>
    <w:rsid w:val="00D469A3"/>
    <w:rsid w:val="00DE38BC"/>
    <w:rsid w:val="00E54462"/>
    <w:rsid w:val="00E5501F"/>
    <w:rsid w:val="00E60B6C"/>
    <w:rsid w:val="00E77D80"/>
    <w:rsid w:val="00ED1CA8"/>
    <w:rsid w:val="00EE2498"/>
    <w:rsid w:val="00FB7117"/>
    <w:rsid w:val="00FE0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F4CF4F5-A95D-4897-8EA8-A6C66219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ascii="Calibri" w:eastAsia="新細明體"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basedOn w:val="a0"/>
    <w:rPr>
      <w:rFonts w:ascii="Times New Roman" w:eastAsia="新細明體" w:hAnsi="Times New Roman" w:cs="Times New Roman"/>
      <w:sz w:val="20"/>
      <w:szCs w:val="20"/>
    </w:rPr>
  </w:style>
  <w:style w:type="character" w:styleId="a4">
    <w:name w:val="Hyperlink"/>
    <w:rPr>
      <w:color w:val="000080"/>
      <w:u w:val="single"/>
    </w:rPr>
  </w:style>
  <w:style w:type="paragraph" w:styleId="a5">
    <w:name w:val="Body Text"/>
    <w:pPr>
      <w:widowControl w:val="0"/>
      <w:pBdr>
        <w:top w:val="none" w:sz="0" w:space="0" w:color="000000"/>
        <w:left w:val="none" w:sz="0" w:space="0" w:color="000000"/>
        <w:bottom w:val="none" w:sz="0" w:space="0" w:color="000000"/>
        <w:right w:val="none" w:sz="0" w:space="0" w:color="000000"/>
      </w:pBdr>
      <w:suppressAutoHyphens/>
    </w:pPr>
    <w:rPr>
      <w:rFonts w:eastAsia="新細明體"/>
      <w:kern w:val="2"/>
      <w:sz w:val="24"/>
      <w:szCs w:val="24"/>
    </w:rPr>
  </w:style>
  <w:style w:type="paragraph" w:customStyle="1" w:styleId="a6">
    <w:name w:val="頁首與頁尾"/>
    <w:basedOn w:val="a"/>
    <w:pPr>
      <w:suppressLineNumbers/>
      <w:tabs>
        <w:tab w:val="center" w:pos="4819"/>
        <w:tab w:val="right" w:pos="9638"/>
      </w:tabs>
    </w:pPr>
  </w:style>
  <w:style w:type="paragraph" w:styleId="a7">
    <w:name w:val="footer"/>
    <w:basedOn w:val="a5"/>
    <w:pPr>
      <w:tabs>
        <w:tab w:val="center" w:pos="4153"/>
        <w:tab w:val="right" w:pos="8306"/>
      </w:tabs>
      <w:snapToGrid w:val="0"/>
    </w:pPr>
    <w:rPr>
      <w:sz w:val="20"/>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eastAsia="新細明體"/>
      <w:color w:val="000000"/>
      <w:sz w:val="24"/>
      <w:szCs w:val="24"/>
    </w:rPr>
  </w:style>
  <w:style w:type="paragraph" w:customStyle="1" w:styleId="a8">
    <w:name w:val="表格內容"/>
    <w:basedOn w:val="a"/>
    <w:pPr>
      <w:widowControl w:val="0"/>
      <w:suppressLineNumbers/>
    </w:pPr>
  </w:style>
  <w:style w:type="paragraph" w:styleId="a9">
    <w:name w:val="header"/>
    <w:basedOn w:val="a"/>
    <w:link w:val="aa"/>
    <w:uiPriority w:val="99"/>
    <w:unhideWhenUsed/>
    <w:rsid w:val="00ED1CA8"/>
    <w:pPr>
      <w:tabs>
        <w:tab w:val="center" w:pos="4153"/>
        <w:tab w:val="right" w:pos="8306"/>
      </w:tabs>
      <w:snapToGrid w:val="0"/>
    </w:pPr>
    <w:rPr>
      <w:sz w:val="20"/>
      <w:szCs w:val="20"/>
    </w:rPr>
  </w:style>
  <w:style w:type="character" w:customStyle="1" w:styleId="aa">
    <w:name w:val="頁首 字元"/>
    <w:basedOn w:val="a0"/>
    <w:link w:val="a9"/>
    <w:uiPriority w:val="99"/>
    <w:rsid w:val="00ED1CA8"/>
    <w:rPr>
      <w:rFonts w:ascii="Calibri" w:eastAsia="新細明體" w:hAnsi="Calibri"/>
      <w:kern w:val="2"/>
    </w:rPr>
  </w:style>
  <w:style w:type="paragraph" w:styleId="ab">
    <w:name w:val="Balloon Text"/>
    <w:basedOn w:val="a"/>
    <w:link w:val="ac"/>
    <w:uiPriority w:val="99"/>
    <w:semiHidden/>
    <w:unhideWhenUsed/>
    <w:rsid w:val="004616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16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1170</Characters>
  <Application>Microsoft Office Word</Application>
  <DocSecurity>0</DocSecurity>
  <Lines>9</Lines>
  <Paragraphs>2</Paragraphs>
  <ScaleCrop>false</ScaleCrop>
  <Company>TWU</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TWU</dc:creator>
  <cp:keywords/>
  <cp:lastModifiedBy>TWU</cp:lastModifiedBy>
  <cp:revision>3</cp:revision>
  <cp:lastPrinted>2021-01-29T08:40:00Z</cp:lastPrinted>
  <dcterms:created xsi:type="dcterms:W3CDTF">2021-07-15T01:50:00Z</dcterms:created>
  <dcterms:modified xsi:type="dcterms:W3CDTF">2021-07-15T07:25:00Z</dcterms:modified>
</cp:coreProperties>
</file>