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247"/>
        <w:gridCol w:w="1842"/>
        <w:gridCol w:w="402"/>
        <w:gridCol w:w="402"/>
        <w:gridCol w:w="402"/>
        <w:gridCol w:w="402"/>
        <w:gridCol w:w="1842"/>
        <w:gridCol w:w="399"/>
        <w:gridCol w:w="402"/>
        <w:gridCol w:w="399"/>
        <w:gridCol w:w="402"/>
        <w:gridCol w:w="1514"/>
        <w:gridCol w:w="399"/>
        <w:gridCol w:w="402"/>
        <w:gridCol w:w="399"/>
        <w:gridCol w:w="402"/>
        <w:gridCol w:w="1514"/>
        <w:gridCol w:w="399"/>
        <w:gridCol w:w="402"/>
        <w:gridCol w:w="399"/>
        <w:gridCol w:w="402"/>
        <w:gridCol w:w="254"/>
      </w:tblGrid>
      <w:tr w:rsidR="002C77D6" w:rsidRPr="00633374" w:rsidTr="00A12D6F">
        <w:trPr>
          <w:trHeight w:val="370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hint="eastAsia"/>
                <w:kern w:val="0"/>
                <w:sz w:val="32"/>
                <w:szCs w:val="16"/>
              </w:rPr>
              <w:t>環球科技大學</w:t>
            </w:r>
            <w:r w:rsidRPr="00633374">
              <w:rPr>
                <w:rFonts w:ascii="標楷體" w:eastAsia="標楷體" w:hAnsi="標楷體"/>
                <w:kern w:val="0"/>
                <w:sz w:val="32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hint="eastAsia"/>
                <w:kern w:val="0"/>
                <w:sz w:val="32"/>
                <w:szCs w:val="16"/>
              </w:rPr>
              <w:t>企業管理科</w:t>
            </w:r>
            <w:bookmarkStart w:id="0" w:name="_GoBack"/>
            <w:r w:rsidRPr="00633374">
              <w:rPr>
                <w:rFonts w:ascii="標楷體" w:eastAsia="標楷體" w:hAnsi="標楷體" w:hint="eastAsia"/>
                <w:kern w:val="0"/>
                <w:sz w:val="32"/>
                <w:szCs w:val="16"/>
              </w:rPr>
              <w:t>二專在職專班</w:t>
            </w:r>
            <w:bookmarkEnd w:id="0"/>
            <w:r w:rsidRPr="00633374">
              <w:rPr>
                <w:rFonts w:ascii="標楷體" w:eastAsia="標楷體" w:hAnsi="標楷體" w:hint="eastAsia"/>
                <w:kern w:val="0"/>
                <w:sz w:val="32"/>
                <w:szCs w:val="16"/>
              </w:rPr>
              <w:t>課程科目表</w:t>
            </w:r>
            <w:r w:rsidRPr="00633374">
              <w:rPr>
                <w:rFonts w:ascii="標楷體" w:eastAsia="標楷體" w:hAnsi="標楷體"/>
                <w:kern w:val="0"/>
                <w:sz w:val="32"/>
                <w:szCs w:val="16"/>
              </w:rPr>
              <w:t xml:space="preserve">  (108</w:t>
            </w:r>
            <w:r w:rsidRPr="00633374">
              <w:rPr>
                <w:rFonts w:ascii="標楷體" w:eastAsia="標楷體" w:hAnsi="標楷體" w:hint="eastAsia"/>
                <w:kern w:val="0"/>
                <w:sz w:val="32"/>
                <w:szCs w:val="16"/>
              </w:rPr>
              <w:t>學年度入學適用</w:t>
            </w:r>
            <w:r w:rsidRPr="00633374">
              <w:rPr>
                <w:rFonts w:ascii="標楷體" w:eastAsia="標楷體" w:hAnsi="標楷體"/>
                <w:kern w:val="0"/>
                <w:sz w:val="32"/>
                <w:szCs w:val="16"/>
              </w:rPr>
              <w:t>)</w:t>
            </w:r>
          </w:p>
        </w:tc>
      </w:tr>
      <w:tr w:rsidR="002C77D6" w:rsidRPr="00633374" w:rsidTr="00A12D6F">
        <w:trPr>
          <w:trHeight w:val="256"/>
        </w:trPr>
        <w:tc>
          <w:tcPr>
            <w:tcW w:w="12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學年</w:t>
            </w:r>
          </w:p>
        </w:tc>
        <w:tc>
          <w:tcPr>
            <w:tcW w:w="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必選別</w:t>
            </w:r>
          </w:p>
        </w:tc>
        <w:tc>
          <w:tcPr>
            <w:tcW w:w="1234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123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1115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111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級</w:t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總計</w:t>
            </w:r>
          </w:p>
        </w:tc>
      </w:tr>
      <w:tr w:rsidR="002C77D6" w:rsidRPr="00633374" w:rsidTr="00A12D6F">
        <w:trPr>
          <w:trHeight w:val="256"/>
        </w:trPr>
        <w:tc>
          <w:tcPr>
            <w:tcW w:w="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類別</w:t>
            </w: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658" w:type="pct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科目名稱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第一學期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第二學期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658" w:type="pct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5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時數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中文鑑賞與應用(一)(二)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英文(一)(二)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20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休閒運動(一)(二)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音樂欣賞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性別與生活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藝術與人生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婚姻與家庭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6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4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創意與創新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近代歷史文化與社會變遷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經濟學(一)(二)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人力資源管理(一)(二)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32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商業套裝軟體(一)(二)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財務管理(一)(二)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管理學(一)(二)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市場分析與調查(一)(二)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商業溝通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行銷管理(一)(二)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商業禮儀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Arial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地方產業調查(一)(二)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校外參訪實習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門市服務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-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丙級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溝通與簡報實務(一)(二)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消費者行為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活動設計與規劃(一)(二)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顧客關係管理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文化資源再利用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地方產業與文化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專業選修最低合計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職涯探索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休閒與生活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生涯規劃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民族文學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一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)(</w:t>
            </w:r>
            <w:r w:rsidRPr="00633374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二</w:t>
            </w: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科技概論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邏輯推理與溝通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觀光英文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基礎日語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FF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21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多元選修最低合計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2C77D6" w:rsidRPr="00633374" w:rsidTr="00A12D6F">
        <w:trPr>
          <w:trHeight w:val="256"/>
        </w:trPr>
        <w:tc>
          <w:tcPr>
            <w:tcW w:w="8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學期合計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24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 xml:space="preserve"> </w:t>
            </w:r>
          </w:p>
        </w:tc>
      </w:tr>
      <w:tr w:rsidR="002C77D6" w:rsidRPr="00633374" w:rsidTr="00A12D6F">
        <w:trPr>
          <w:trHeight w:val="256"/>
        </w:trPr>
        <w:tc>
          <w:tcPr>
            <w:tcW w:w="87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通識課程學分</w:t>
            </w:r>
          </w:p>
        </w:tc>
        <w:tc>
          <w:tcPr>
            <w:tcW w:w="4129" w:type="pct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20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56"/>
        </w:trPr>
        <w:tc>
          <w:tcPr>
            <w:tcW w:w="87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專業必修學分</w:t>
            </w:r>
          </w:p>
        </w:tc>
        <w:tc>
          <w:tcPr>
            <w:tcW w:w="412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32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56"/>
        </w:trPr>
        <w:tc>
          <w:tcPr>
            <w:tcW w:w="87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專業選修學分</w:t>
            </w:r>
          </w:p>
        </w:tc>
        <w:tc>
          <w:tcPr>
            <w:tcW w:w="412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16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56"/>
        </w:trPr>
        <w:tc>
          <w:tcPr>
            <w:tcW w:w="87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多元選修學分</w:t>
            </w:r>
          </w:p>
        </w:tc>
        <w:tc>
          <w:tcPr>
            <w:tcW w:w="412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12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(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如上所列多元選修課程外，可開課及認列其他專業課程。</w:t>
            </w: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)</w:t>
            </w:r>
          </w:p>
        </w:tc>
      </w:tr>
      <w:tr w:rsidR="002C77D6" w:rsidRPr="00633374" w:rsidTr="00A12D6F">
        <w:trPr>
          <w:trHeight w:val="256"/>
        </w:trPr>
        <w:tc>
          <w:tcPr>
            <w:tcW w:w="87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b/>
                <w:bCs/>
                <w:kern w:val="0"/>
                <w:sz w:val="16"/>
                <w:szCs w:val="16"/>
              </w:rPr>
              <w:t>最低畢業總學分數</w:t>
            </w:r>
          </w:p>
        </w:tc>
        <w:tc>
          <w:tcPr>
            <w:tcW w:w="412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/>
                <w:kern w:val="0"/>
                <w:sz w:val="16"/>
                <w:szCs w:val="16"/>
              </w:rPr>
              <w:t>80</w:t>
            </w:r>
            <w:r w:rsidRPr="0063337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學分</w:t>
            </w:r>
          </w:p>
        </w:tc>
      </w:tr>
      <w:tr w:rsidR="002C77D6" w:rsidRPr="00633374" w:rsidTr="00A12D6F">
        <w:trPr>
          <w:trHeight w:val="222"/>
        </w:trPr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D6" w:rsidRPr="00633374" w:rsidRDefault="002C77D6" w:rsidP="00A12D6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63337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備註</w:t>
            </w:r>
          </w:p>
        </w:tc>
        <w:tc>
          <w:tcPr>
            <w:tcW w:w="478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7D6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1.夜二專企管二甲適用(因專科進修學校調整為二專進修部)</w:t>
            </w:r>
          </w:p>
          <w:p w:rsidR="002C77D6" w:rsidRPr="00633374" w:rsidRDefault="002C77D6" w:rsidP="00A12D6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2.多元選修可依同學興趣選課得不依時序開課</w:t>
            </w:r>
          </w:p>
        </w:tc>
      </w:tr>
    </w:tbl>
    <w:p w:rsidR="005E01FD" w:rsidRPr="002C77D6" w:rsidRDefault="00A4207A"/>
    <w:sectPr w:rsidR="005E01FD" w:rsidRPr="002C77D6" w:rsidSect="002C77D6">
      <w:pgSz w:w="16838" w:h="11906" w:orient="landscape"/>
      <w:pgMar w:top="851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07A" w:rsidRDefault="00A4207A" w:rsidP="002C77D6">
      <w:r>
        <w:separator/>
      </w:r>
    </w:p>
  </w:endnote>
  <w:endnote w:type="continuationSeparator" w:id="0">
    <w:p w:rsidR="00A4207A" w:rsidRDefault="00A4207A" w:rsidP="002C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07A" w:rsidRDefault="00A4207A" w:rsidP="002C77D6">
      <w:r>
        <w:separator/>
      </w:r>
    </w:p>
  </w:footnote>
  <w:footnote w:type="continuationSeparator" w:id="0">
    <w:p w:rsidR="00A4207A" w:rsidRDefault="00A4207A" w:rsidP="002C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06"/>
    <w:rsid w:val="00073906"/>
    <w:rsid w:val="002C77D6"/>
    <w:rsid w:val="005D064C"/>
    <w:rsid w:val="00A4207A"/>
    <w:rsid w:val="00E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3F29F-31FD-419F-A43D-A10333C0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7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77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77D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77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2020-10-26T07:55:00Z</dcterms:created>
  <dcterms:modified xsi:type="dcterms:W3CDTF">2020-10-26T07:56:00Z</dcterms:modified>
</cp:coreProperties>
</file>